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Pr>
        <w:drawing>
          <wp:anchor allowOverlap="1" behindDoc="0" distB="152400" distL="152400" distR="152400" distT="152400" hidden="0" layoutInCell="1" locked="0" relativeHeight="0" simplePos="0">
            <wp:simplePos x="0" y="0"/>
            <wp:positionH relativeFrom="margin">
              <wp:posOffset>-407436</wp:posOffset>
            </wp:positionH>
            <wp:positionV relativeFrom="page">
              <wp:posOffset>612292</wp:posOffset>
            </wp:positionV>
            <wp:extent cx="6810154" cy="1086850"/>
            <wp:effectExtent b="0" l="0" r="0" t="0"/>
            <wp:wrapSquare distB="152400" distL="152400" distR="152400" distT="152400" wrapText="bothSides"/>
            <wp:docPr id="107374182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10154" cy="1086850"/>
                    </a:xfrm>
                    <a:prstGeom prst="rect"/>
                  </pic:spPr>
                </pic:pic>
              </a:graphicData>
            </a:graphic>
          </wp:anchor>
        </w:drawing>
      </w:r>
      <w:r>
        <w:rPr>
          <w:rFonts w:ascii="Garamond" w:hAnsi="Garamond"/>
          <w:b w:val="0"/>
          <w:i w:val="0"/>
          <w:smallCaps w:val="0"/>
          <w:strike w:val="0"/>
          <w:color w:val="000000"/>
          <w:sz w:val="24"/>
          <w:szCs w:val="24"/>
          <w:u w:val="none"/>
          <w:vertAlign w:val="baseline"/>
          <w:rtl w:val="0"/>
        </w:rPr>
        <w:t>November 5, 2020</w:t>
      </w: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tl w:val="0"/>
        </w:rPr>
        <w:t>Dear parishioners of Christ the Redeemer,</w:t>
      </w: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tl w:val="0"/>
        </w:rPr>
        <w:t>Greetings in the Lord! Each year the iGiveCatholic program allows us to see and participate in the pastoral mission of our local churches. Held on Giving Tuesday, iGiveCatholic is a one-day national campaign. This year, Giving Tuesday falls on December 1st, and I would like to take a moment to share with you my hopes for our 2020 iGiveCatholic project to give our Family Center a long-awaited facelift.</w:t>
      </w: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tl w:val="0"/>
        </w:rPr>
        <w:t xml:space="preserve">The Family Center at Christ the Redeemer is our most important resource after our volunteers and our church building. It has not had a major renovation since it was built in 1995. The Family Center is the major staging ground for our youth formation program. On Sundays, it allows us to offer much-appreciated babysitting and children’s liturgy. It provides space for seasonal parish events such as the St. Joseph’s Altar and Trunk or Treats, </w:t>
      </w:r>
      <w:r>
        <w:rPr>
          <w:rFonts w:ascii="Garamond" w:hAnsi="Garamond"/>
          <w:b w:val="0"/>
          <w:i w:val="0"/>
          <w:smallCaps w:val="0"/>
          <w:strike w:val="0"/>
          <w:vanish w:val="0"/>
          <w:color w:val="000000"/>
          <w:sz w:val="24"/>
          <w:szCs w:val="24"/>
          <w:u w:val="none"/>
          <w:vertAlign w:val="baseline"/>
          <w:rtl w:val="0"/>
          <w:lang w:val="en-US"/>
        </w:rPr>
        <w:t xml:space="preserve">Christmas &amp; Lenten events </w:t>
      </w:r>
      <w:r>
        <w:rPr>
          <w:rFonts w:ascii="Garamond" w:hAnsi="Garamond"/>
          <w:b w:val="0"/>
          <w:i w:val="0"/>
          <w:smallCaps w:val="0"/>
          <w:strike w:val="0"/>
          <w:color w:val="000000"/>
          <w:sz w:val="24"/>
          <w:szCs w:val="24"/>
          <w:u w:val="none"/>
          <w:vertAlign w:val="baseline"/>
          <w:rtl w:val="0"/>
        </w:rPr>
        <w:t xml:space="preserve">and it is our liturgical staging area during Holy Week and Christmas. It is the home of our parish </w:t>
      </w:r>
      <w:r>
        <w:rPr>
          <w:rFonts w:ascii="Garamond" w:hAnsi="Garamond"/>
          <w:b w:val="0"/>
          <w:i w:val="0"/>
          <w:smallCaps w:val="0"/>
          <w:strike w:val="0"/>
          <w:vanish w:val="0"/>
          <w:color w:val="000000"/>
          <w:sz w:val="24"/>
          <w:szCs w:val="24"/>
          <w:u w:val="none"/>
          <w:vertAlign w:val="baseline"/>
          <w:rtl w:val="0"/>
          <w:lang w:val="en-US"/>
        </w:rPr>
        <w:t xml:space="preserve">ministry meetings - </w:t>
      </w:r>
      <w:r>
        <w:rPr>
          <w:rFonts w:ascii="Garamond" w:hAnsi="Garamond"/>
          <w:b w:val="0"/>
          <w:i w:val="0"/>
          <w:smallCaps w:val="0"/>
          <w:strike w:val="0"/>
          <w:color w:val="000000"/>
          <w:sz w:val="24"/>
          <w:szCs w:val="24"/>
          <w:u w:val="none"/>
          <w:vertAlign w:val="baseline"/>
          <w:rtl w:val="0"/>
        </w:rPr>
        <w:t>Spanish Community, Knights of Columbus, Ladies Altar Society, Grief to Grace, Men’s Group, Mary’s Mom’s, and ACTS follow-up ministries. It is the location for our Rise Up experiences. Our Family Center hosts the apostolates of Alcoholics Anonymous, Al-anon; and T.O.P.S. We host retreats with Grief to Grace, Witness to Love, and Domestic Church. Christ the Redeemer works with the Office of Parish Support with the Diocese of Houma-Thibodaux to put on special events to build up our local church.</w:t>
      </w: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tl w:val="0"/>
        </w:rPr>
        <w:t>This year we hope to complete several projects to make the Family Center last longer and be more inviting to those who come to pray. To preserve the building, it needs to have its clear coat on the exterior bricks renewed, and we would like to add storm shutters. Restoration of the bathrooms will both make the building more comfortable and is important to making the Family Center last. We would like to have the floors stripped and waxed, the walls painted, and ceiling tiles replaced. All of these are ordinary maintenance that makes the difference between just having space and having an inviting space. Finally, we would like to continue the project to renew all of the lighting across our campus. We will add a sign outside and renew the landscaping in the front.</w:t>
      </w: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tl w:val="0"/>
        </w:rPr>
        <w:t>Whether you have given to our iGiveCatholic projects in the past or just want to give back for what Christ the Redeemer has done for you, any donation is of great help. If you cannot make a gift at this time, please commit with me to praying for the success of this campaign and for those who are also partnering with us to help make our mission a success. On Tuesday, December 1, please visit our website ctr-htdiocese.org or iGiveCatholic.org.</w:t>
      </w: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tl w:val="0"/>
        </w:rPr>
        <w:t>Thank you,</w:t>
      </w:r>
    </w:p>
    <w:p>
      <w:pPr>
        <w:spacing w:after="0" w:before="0" w:line="240" w:lineRule="auto"/>
        <w:ind w:left="0" w:right="0"/>
        <w:jc w:val="left"/>
        <w:rPr>
          <w:rFonts w:ascii="Garamond" w:hAnsi="Garamond"/>
          <w:b w:val="0"/>
          <w:i w:val="0"/>
          <w:smallCaps w:val="0"/>
          <w:strike w:val="0"/>
          <w:color w:val="000000"/>
          <w:sz w:val="24"/>
          <w:szCs w:val="24"/>
          <w:u w:val="none"/>
          <w:vertAlign w:val="baseline"/>
          <w:lang w:val="en_US"/>
        </w:rPr>
      </w:pPr>
      <w:r>
        <w:rPr>
          <w:rFonts w:ascii="Garamond" w:hAnsi="Garamond"/>
          <w:b w:val="0"/>
          <w:i w:val="0"/>
          <w:smallCaps w:val="0"/>
          <w:strike w:val="0"/>
          <w:color w:val="000000"/>
          <w:sz w:val="24"/>
          <w:szCs w:val="24"/>
          <w:u w:val="none"/>
          <w:vertAlign w:val="baseline"/>
          <w:rtl w:val="0"/>
        </w:rPr>
        <w:t>Fr. Alex Gaudet</w:t>
      </w:r>
    </w:p>
    <w:sectPr>
      <w:headerReference w:type="default" r:id="rId3"/>
      <w:footerReference w:type="default" r:id="rId4"/>
      <w:pgSz w:h="15840" w:orient="portrait" w:w="12240"/>
      <w:pgMar w:bottom="1440" w:footer="864"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14:textOutline w14:cap="flat" w14:cmpd="sng" w14:algn="ctr">
        <w14:noFill/>
        <w14:prstDash w14:val="solid"/>
        <w14:bevel/>
      </w14:textOutline>
    </w:rPr>
  </w:style>
  <w:style w:type="paragraph" w:styleId="NormalWeb">
    <w:name w:val="Normal (Web)"/>
    <w:basedOn w:val="Normal"/>
    <w:uiPriority w:val="99"/>
    <w:semiHidden w:val="1"/>
    <w:unhideWhenUsed w:val="1"/>
    <w:rsid w:val="00B8246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png" Type="http://schemas.openxmlformats.org/officeDocument/2006/relationships/image"></Relationship><Relationship Id="rId3" Target="header1.xml" Type="http://schemas.openxmlformats.org/officeDocument/2006/relationships/header"></Relationship><Relationship Id="rId4" Target="footer1.xml" Type="http://schemas.openxmlformats.org/officeDocument/2006/relationships/footer"></Relationship><Relationship Id="rId5" Target="settings.xml" Type="http://schemas.openxmlformats.org/officeDocument/2006/relationships/settings"></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HC6dWHVF0u3aazMwJlLS6ql6Q==">AMUW2mVo0myZTgGqh091hiP2j/KcLk18VAse76mmnyF+gRTjnNZZ0gx5pkUrloz5jB4lg3e9x2nu939N1MozQcE9/z/eQoCuWFyzBrmV52aCa6egi8pSuRU=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2020-10-29T17:19:00Z</dcterms:created>
</cp:coreProperties>
</file>